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BB466">
      <w:pPr>
        <w:rPr/>
      </w:pPr>
      <w:r>
        <w:t>基本技术要求</w:t>
      </w:r>
    </w:p>
    <w:p w14:paraId="391245FC">
      <w:pPr>
        <w:rPr/>
      </w:pPr>
      <w:r>
        <w:t>一、业务适配要求</w:t>
      </w:r>
    </w:p>
    <w:p w14:paraId="67F9F8D3">
      <w:pPr>
        <w:rPr/>
      </w:pPr>
    </w:p>
    <w:p w14:paraId="7DDE5F7B">
      <w:pPr>
        <w:rPr/>
      </w:pPr>
      <w:r>
        <w:t>覆盖销项开票、银行回单、各类费用报支、报表导出、经销商索赔等财务自动化场景，对接SAP、QMS、帆软、工信部、银行、第三方客户端等内外系统。</w:t>
      </w:r>
    </w:p>
    <w:p w14:paraId="4C33E497">
      <w:pPr>
        <w:rPr/>
      </w:pPr>
    </w:p>
    <w:p w14:paraId="441B3AAC">
      <w:pPr>
        <w:rPr/>
      </w:pPr>
    </w:p>
    <w:p w14:paraId="22A929A8">
      <w:pPr>
        <w:rPr/>
      </w:pPr>
      <w:r>
        <w:t>实现重复性财务流程的自动化执行，覆盖票据识别核验、凭证生成、报表自动下载分发、发票上传验真存储等全链路自动化环节。</w:t>
      </w:r>
    </w:p>
    <w:p w14:paraId="629382F1">
      <w:pPr>
        <w:rPr/>
      </w:pPr>
    </w:p>
    <w:p w14:paraId="2289D24C">
      <w:pPr>
        <w:rPr/>
      </w:pPr>
    </w:p>
    <w:p w14:paraId="45DEA2EA">
      <w:pPr>
        <w:rPr/>
      </w:pPr>
      <w:r>
        <w:t>支持短信接收验证，适配第三方平台登录校验。</w:t>
      </w:r>
    </w:p>
    <w:p w14:paraId="0B8135A7">
      <w:pPr>
        <w:rPr/>
      </w:pPr>
    </w:p>
    <w:p w14:paraId="7A854BB9">
      <w:pPr>
        <w:rPr/>
      </w:pPr>
      <w:r>
        <w:t>二、核心功能要求</w:t>
      </w:r>
    </w:p>
    <w:p w14:paraId="4EB49DC5">
      <w:pPr>
        <w:rPr/>
      </w:pPr>
      <w:r>
        <w:t>（一）流程设计与运行</w:t>
      </w:r>
    </w:p>
    <w:p w14:paraId="2B6E60DB">
      <w:pPr>
        <w:rPr/>
      </w:pPr>
    </w:p>
    <w:p w14:paraId="4AC4F73F">
      <w:pPr>
        <w:rPr/>
      </w:pPr>
      <w:r>
        <w:t>可视化流程编排，支持顺序/分支/循环/子流程、步骤录制调试、流程导入导出复制；失败重试策略可配置。</w:t>
      </w:r>
    </w:p>
    <w:p w14:paraId="6E711D18">
      <w:pPr>
        <w:rPr/>
      </w:pPr>
    </w:p>
    <w:p w14:paraId="53E1CD10">
      <w:pPr>
        <w:rPr/>
      </w:pPr>
    </w:p>
    <w:p w14:paraId="68C83FC1">
      <w:pPr>
        <w:rPr/>
      </w:pPr>
      <w:r>
        <w:t>流程版本管控，支持历史回滚、多用户协同、环境隔离及变更审计日志。</w:t>
      </w:r>
    </w:p>
    <w:p w14:paraId="587AFF45">
      <w:pPr>
        <w:rPr/>
      </w:pPr>
    </w:p>
    <w:p w14:paraId="5E67B569">
      <w:pPr>
        <w:rPr/>
      </w:pPr>
    </w:p>
    <w:p w14:paraId="76D3D0C6">
      <w:pPr>
        <w:rPr/>
      </w:pPr>
      <w:r>
        <w:t>支持定时/文件/邮件事件触发，分布式集群多机器人并行调度，无人值守运行。</w:t>
      </w:r>
    </w:p>
    <w:p w14:paraId="5DC1898B">
      <w:pPr>
        <w:rPr/>
      </w:pPr>
    </w:p>
    <w:p w14:paraId="2D59910C">
      <w:pPr>
        <w:rPr/>
      </w:pPr>
      <w:r>
        <w:t>（二）自动化与元素识别</w:t>
      </w:r>
    </w:p>
    <w:p w14:paraId="32066F72">
      <w:pPr>
        <w:rPr/>
      </w:pPr>
    </w:p>
    <w:p w14:paraId="6990BF2D">
      <w:pPr>
        <w:rPr/>
      </w:pPr>
      <w:r>
        <w:t>兼容Web、Windows桌面客户端、SAP、Office、Java应用；支持多模式元素识别（属性、XPath、OCR图像识别、坐标兜底）。</w:t>
      </w:r>
    </w:p>
    <w:p w14:paraId="3AB9AD66">
      <w:pPr>
        <w:rPr/>
      </w:pPr>
    </w:p>
    <w:p w14:paraId="03F7031B">
      <w:pPr>
        <w:rPr/>
      </w:pPr>
    </w:p>
    <w:p w14:paraId="7E4B39EF">
      <w:pPr>
        <w:rPr/>
      </w:pPr>
      <w:r>
        <w:t>具备完整键鼠、表单、截图、OCR、进程管理操作能力。</w:t>
      </w:r>
    </w:p>
    <w:p w14:paraId="44810E3A">
      <w:pPr>
        <w:rPr/>
      </w:pPr>
    </w:p>
    <w:p w14:paraId="27C8601F">
      <w:pPr>
        <w:rPr/>
      </w:pPr>
      <w:r>
        <w:t>（三）数据、文件、脚本处理</w:t>
      </w:r>
    </w:p>
    <w:p w14:paraId="59016270">
      <w:pPr>
        <w:rPr/>
      </w:pPr>
    </w:p>
    <w:p w14:paraId="204B5A09">
      <w:pPr>
        <w:rPr/>
      </w:pPr>
      <w:r>
        <w:t>支持文本/数字/时间格式化，解析生成JSON/CSV/XML，支持正则提取；支持Oracle、SQLServer、MySQL数据库读写。</w:t>
      </w:r>
    </w:p>
    <w:p w14:paraId="1D1D8355">
      <w:pPr>
        <w:rPr/>
      </w:pPr>
    </w:p>
    <w:p w14:paraId="1587F69A">
      <w:pPr>
        <w:rPr/>
      </w:pPr>
    </w:p>
    <w:p w14:paraId="667DAD11">
      <w:pPr>
        <w:rPr/>
      </w:pPr>
      <w:r>
        <w:t>支持Excel全操作、FTP/SFTP、压缩包解压、文件目录监控；可执行Python/VBS/PowerShell/bat脚本，传参并获取返回值。</w:t>
      </w:r>
    </w:p>
    <w:p w14:paraId="7700EA4A">
      <w:pPr>
        <w:rPr/>
      </w:pPr>
    </w:p>
    <w:p w14:paraId="21AC9E91">
      <w:pPr>
        <w:rPr/>
      </w:pPr>
      <w:r>
        <w:t>（四）接口与AI能力</w:t>
      </w:r>
    </w:p>
    <w:p w14:paraId="0243F36B">
      <w:pPr>
        <w:rPr/>
      </w:pPr>
    </w:p>
    <w:p w14:paraId="5F7B3A21">
      <w:pPr>
        <w:rPr/>
      </w:pPr>
      <w:r>
        <w:t>支持RESTful、SOAP、DLL调用、消息队列RabbitMQ及Kafka等，支持数据库直连，可解析各类接口返回数据。</w:t>
      </w:r>
    </w:p>
    <w:p w14:paraId="7E777BFB">
      <w:pPr>
        <w:rPr/>
      </w:pPr>
    </w:p>
    <w:p w14:paraId="0069B1AC">
      <w:pPr>
        <w:rPr/>
      </w:pPr>
    </w:p>
    <w:p w14:paraId="0BE641F2">
      <w:pPr>
        <w:rPr/>
      </w:pPr>
      <w:r>
        <w:t>支持AI自然语言生成流程步骤或代码片段。</w:t>
      </w:r>
    </w:p>
    <w:p w14:paraId="56BF3055">
      <w:pPr>
        <w:rPr/>
      </w:pPr>
    </w:p>
    <w:p w14:paraId="0D2EB700">
      <w:pPr>
        <w:rPr/>
      </w:pPr>
      <w:r>
        <w:t>（五）监控与异常告警</w:t>
      </w:r>
    </w:p>
    <w:p w14:paraId="128D83D5">
      <w:pPr>
        <w:rPr/>
      </w:pPr>
    </w:p>
    <w:p w14:paraId="6D0CC931">
      <w:pPr>
        <w:rPr/>
      </w:pPr>
      <w:r>
        <w:t>异常截图留存上下文，实时远程查看机器人运行状态；支持钉钉/企业微信/邮件告警。</w:t>
      </w:r>
    </w:p>
    <w:p w14:paraId="68BFED7C">
      <w:pPr>
        <w:rPr/>
      </w:pPr>
    </w:p>
    <w:p w14:paraId="6B3180FE">
      <w:pPr>
        <w:rPr/>
      </w:pPr>
    </w:p>
    <w:p w14:paraId="311F074A">
      <w:pPr>
        <w:rPr/>
      </w:pPr>
      <w:r>
        <w:t>提供运行统计报表（成功率、时长、异常分布），分级日志检索导出，系统硬件资源监控面板。</w:t>
      </w:r>
    </w:p>
    <w:p w14:paraId="50039EB7">
      <w:pPr>
        <w:rPr/>
      </w:pPr>
    </w:p>
    <w:p w14:paraId="630CE858">
      <w:pPr>
        <w:rPr/>
      </w:pPr>
      <w:r>
        <w:t>三、非功能指标</w:t>
      </w:r>
    </w:p>
    <w:p w14:paraId="0B5CF26B">
      <w:pPr>
        <w:rPr/>
      </w:pPr>
    </w:p>
    <w:p w14:paraId="24B46C82">
      <w:pPr>
        <w:rPr/>
      </w:pPr>
      <w:r>
        <w:t>性能：界面响应时间不高于3秒，单机器人内存占用不超过1GB，支持网页元素像素级精准捕获。</w:t>
      </w:r>
    </w:p>
    <w:p w14:paraId="0F28A11F">
      <w:pPr>
        <w:rPr/>
      </w:pPr>
    </w:p>
    <w:p w14:paraId="04E36FE2">
      <w:pPr>
        <w:rPr/>
      </w:pPr>
    </w:p>
    <w:p w14:paraId="5E6499AD">
      <w:pPr>
        <w:rPr/>
      </w:pPr>
      <w:r>
        <w:t>可靠性：年度可用性不低于99.9%，年不可用时长不高于8.76小时。</w:t>
      </w:r>
    </w:p>
    <w:p w14:paraId="2A4523EE">
      <w:pPr>
        <w:rPr/>
      </w:pPr>
    </w:p>
    <w:p w14:paraId="5E493F45">
      <w:pPr>
        <w:rPr/>
      </w:pPr>
    </w:p>
    <w:p w14:paraId="70A794FB">
      <w:pPr>
        <w:rPr/>
      </w:pPr>
      <w:r>
        <w:t>兼容性：支持Windows 10/11、Server 2016-2022；支持主流Chrome/Edge/Firefox；支持Office 2016+及SAP GUI 7.5+。</w:t>
      </w:r>
    </w:p>
    <w:p w14:paraId="74699BA2">
      <w:pPr>
        <w:rPr/>
      </w:pPr>
    </w:p>
    <w:p w14:paraId="2CA497FF">
      <w:pPr>
        <w:rPr/>
      </w:pPr>
    </w:p>
    <w:p w14:paraId="659D8577">
      <w:pPr>
        <w:rPr/>
      </w:pPr>
      <w:r>
        <w:t>安全：分级权限管理、高强度密码策略、HTTPS加密、接口鉴权、全操作日志；支持事务与异常回滚补偿；高危漏洞即时修复，数据加密存储。</w:t>
      </w:r>
    </w:p>
    <w:p w14:paraId="79AC166E">
      <w:pPr>
        <w:rPr/>
      </w:pPr>
    </w:p>
    <w:p w14:paraId="038E9C4E">
      <w:pPr>
        <w:rPr/>
      </w:pPr>
    </w:p>
    <w:p w14:paraId="594B956E">
      <w:pPr>
        <w:rPr/>
      </w:pPr>
      <w:r>
        <w:t>运维：支持配置备份恢复、系统补丁及升级管理。</w:t>
      </w:r>
    </w:p>
    <w:p w14:paraId="72E297B8">
      <w:pPr>
        <w:rPr/>
      </w:pPr>
    </w:p>
    <w:p w14:paraId="6AE6579F">
      <w:pPr>
        <w:rPr/>
      </w:pPr>
      <w:r>
        <w:t>四、部署与授权</w:t>
      </w:r>
    </w:p>
    <w:p w14:paraId="3B243E5E">
      <w:pPr>
        <w:rPr/>
      </w:pPr>
    </w:p>
    <w:p w14:paraId="7C521292">
      <w:pPr>
        <w:rPr/>
      </w:pPr>
      <w:r>
        <w:t>独立私有化买断部署，数据本地存储，支持高可用集群。</w:t>
      </w:r>
    </w:p>
    <w:p w14:paraId="416567CF">
      <w:pPr>
        <w:rPr/>
      </w:pPr>
    </w:p>
    <w:p w14:paraId="7E854AFC">
      <w:pPr>
        <w:rPr/>
      </w:pPr>
    </w:p>
    <w:p w14:paraId="10ED8778">
      <w:pPr>
        <w:rPr/>
      </w:pPr>
      <w:r>
        <w:t>服务器按节点License授权，集群可统一授权；设计器及机器人客户端无用户数量限制，内部可无限安装使用。</w:t>
      </w:r>
    </w:p>
    <w:p w14:paraId="20D142F7">
      <w:pPr>
        <w:rPr/>
      </w:pPr>
    </w:p>
    <w:p w14:paraId="36808274">
      <w:pPr>
        <w:rPr/>
      </w:pPr>
    </w:p>
    <w:p w14:paraId="13A8B1C4">
      <w:pPr>
        <w:rPr/>
      </w:pPr>
      <w:r>
        <w:t>永久使用权，验收后提供1年免费维保升级；期满后维保按需采购，跨版本免费升级，年度升级费用上限为采购价的15%。</w:t>
      </w:r>
    </w:p>
    <w:p w14:paraId="6424A4D5">
      <w:pPr>
        <w:rPr/>
      </w:pPr>
    </w:p>
    <w:p w14:paraId="357AAD6E">
      <w:pPr>
        <w:rPr/>
      </w:pPr>
      <w:r>
        <w:t>五、交付、知识产权与保密</w:t>
      </w:r>
    </w:p>
    <w:p w14:paraId="1B0127D9">
      <w:pPr>
        <w:rPr/>
      </w:pPr>
    </w:p>
    <w:p w14:paraId="6C99A315">
      <w:pPr>
        <w:rPr/>
      </w:pPr>
      <w:r>
        <w:t>分需求、设计、开发、测试、调试、培训、验收多阶段交付，提供注释率不低于30%的完整源代码及全套文档。</w:t>
      </w:r>
    </w:p>
    <w:p w14:paraId="683CEFF7">
      <w:pPr>
        <w:rPr/>
      </w:pPr>
    </w:p>
    <w:p w14:paraId="3CD2B306">
      <w:pPr>
        <w:rPr/>
      </w:pPr>
    </w:p>
    <w:p w14:paraId="4E6EC12E">
      <w:pPr>
        <w:rPr/>
      </w:pPr>
      <w:r>
        <w:t>厂商须提供合法知识产权，项目成果知识产权归采购人所有，完整源码交付采购人；双方须限定源代码使用范围，严禁对外泄露商业及技术资料。</w:t>
      </w:r>
    </w:p>
    <w:p w14:paraId="25201EFC">
      <w:pPr>
        <w:rPr/>
      </w:pPr>
    </w:p>
    <w:p w14:paraId="04B6E3BC">
      <w:pPr>
        <w:rPr/>
      </w:pPr>
      <w:r>
        <w:t>六、实施与售后保障</w:t>
      </w:r>
    </w:p>
    <w:p w14:paraId="2C86BB31">
      <w:pPr>
        <w:rPr/>
      </w:pPr>
    </w:p>
    <w:p w14:paraId="7ED724AD">
      <w:pPr>
        <w:rPr/>
      </w:pPr>
      <w:r>
        <w:t>配备熟悉SAP财务的专职财务实施人员，统一对接所有第三方系统并承担延期责任。</w:t>
      </w:r>
    </w:p>
    <w:p w14:paraId="7494C1B7">
      <w:pPr>
        <w:rPr/>
      </w:pPr>
    </w:p>
    <w:p w14:paraId="672ECE70">
      <w:pPr>
        <w:rPr/>
      </w:pPr>
    </w:p>
    <w:p w14:paraId="444C0FD4">
      <w:pPr>
        <w:rPr/>
      </w:pPr>
      <w:r>
        <w:t>上线前免费完成数据导入及人员培训；试运行3个月，工程师现场驻场30天，系统稳定达标后方可离场。</w:t>
      </w:r>
    </w:p>
    <w:p w14:paraId="1AA9E87E">
      <w:pPr>
        <w:rPr/>
      </w:pPr>
    </w:p>
    <w:p w14:paraId="6B3A7C42">
      <w:pPr>
        <w:rPr/>
      </w:pPr>
    </w:p>
    <w:p w14:paraId="6FAA8F0A">
      <w:pPr>
        <w:rPr/>
      </w:pPr>
      <w:r>
        <w:t>提供一年免费质保，故障1小时内到场处置；软件缺陷免费修复，新增需求另行议价。</w:t>
      </w:r>
    </w:p>
    <w:p w14:paraId="18603DD3">
      <w:pPr>
        <w:rPr/>
      </w:pPr>
    </w:p>
    <w:p w14:paraId="6493974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28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2026-08-19T04:30:50Z</dcterms:created>
  <dc:creator>baosn.GSQC</dc:creator>
  <cp:lastModifiedBy>包</cp:lastModifiedBy>
  <dcterms:modified xsi:type="dcterms:W3CDTF">2026-08-19T04:31:13Z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eyJoZGlkIjoiMThjZThiNzhkYTdjM2IxYTE3MTdjOTllNWFmMmRhNTAiLCJ1c2VySWQiOiI1MDA3MzYwMjQifQ==</vt:lpwstr>
  </property>
  <property fmtid="{D5CDD505-2E9C-101B-9397-08002B2CF9AE}" pid="4" name="ICV">
    <vt:lpwstr>78719CA49FDE4E419DDEF797C27C1B2D_12</vt:lpwstr>
  </property>
</Properties>
</file>